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B5902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104265" cy="1028065"/>
            <wp:effectExtent l="0" t="0" r="635" b="63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65605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547FC736">
      <w:pPr>
        <w:pStyle w:val="2"/>
        <w:spacing w:before="287" w:line="193" w:lineRule="auto"/>
        <w:ind w:left="549"/>
        <w:rPr>
          <w:sz w:val="27"/>
          <w:szCs w:val="27"/>
        </w:rPr>
      </w:pPr>
      <w:r>
        <w:rPr>
          <w:b/>
          <w:bCs/>
          <w:sz w:val="27"/>
          <w:szCs w:val="27"/>
        </w:rPr>
        <w:t>ALK</w:t>
      </w:r>
      <w:r>
        <w:rPr>
          <w:b/>
          <w:bCs/>
          <w:spacing w:val="7"/>
          <w:sz w:val="27"/>
          <w:szCs w:val="27"/>
        </w:rPr>
        <w:t xml:space="preserve"> (R1275Q)</w:t>
      </w:r>
    </w:p>
    <w:p w14:paraId="52455A7B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26151</w:t>
      </w:r>
    </w:p>
    <w:p w14:paraId="1A0064FF">
      <w:pPr>
        <w:pStyle w:val="2"/>
        <w:spacing w:before="125" w:line="186" w:lineRule="auto"/>
        <w:ind w:left="556"/>
      </w:pPr>
      <w:r>
        <w:rPr>
          <w:b/>
          <w:bCs/>
        </w:rPr>
        <w:t xml:space="preserve">Gene Symbol: </w:t>
      </w:r>
      <w:r>
        <w:t>ALK, CD24</w:t>
      </w:r>
      <w:r>
        <w:rPr>
          <w:spacing w:val="-1"/>
        </w:rPr>
        <w:t>6, NBLST3</w:t>
      </w:r>
    </w:p>
    <w:p w14:paraId="22488952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Anti-ALK (R1275Q) Mouse Monoclonal</w:t>
      </w:r>
      <w:r>
        <w:rPr>
          <w:spacing w:val="-11"/>
        </w:rPr>
        <w:t xml:space="preserve"> </w:t>
      </w:r>
      <w:r>
        <w:t>Antib</w:t>
      </w:r>
      <w:r>
        <w:rPr>
          <w:spacing w:val="-1"/>
        </w:rPr>
        <w:t>ody</w:t>
      </w:r>
    </w:p>
    <w:p w14:paraId="01B6F8E7">
      <w:pPr>
        <w:spacing w:before="46"/>
      </w:pPr>
    </w:p>
    <w:p w14:paraId="521ACF42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41CE3467">
      <w:pPr>
        <w:pStyle w:val="2"/>
        <w:spacing w:before="56" w:line="276" w:lineRule="exact"/>
        <w:ind w:left="551"/>
      </w:pPr>
      <w:r>
        <w:rPr>
          <w:b/>
          <w:bCs/>
          <w:position w:val="3"/>
        </w:rPr>
        <w:t>Background:</w:t>
      </w:r>
      <w:r>
        <w:rPr>
          <w:b/>
          <w:bCs/>
          <w:spacing w:val="-10"/>
          <w:position w:val="3"/>
        </w:rPr>
        <w:t xml:space="preserve"> </w:t>
      </w:r>
      <w:r>
        <w:rPr>
          <w:position w:val="3"/>
        </w:rPr>
        <w:t>Anaplastic lym</w:t>
      </w:r>
      <w:r>
        <w:rPr>
          <w:spacing w:val="-1"/>
          <w:position w:val="3"/>
        </w:rPr>
        <w:t>phoma kinase</w:t>
      </w:r>
    </w:p>
    <w:p w14:paraId="728DCD90">
      <w:pPr>
        <w:pStyle w:val="2"/>
        <w:spacing w:before="34" w:line="276" w:lineRule="exact"/>
        <w:ind w:left="556"/>
      </w:pPr>
      <w:r>
        <w:rPr>
          <w:position w:val="3"/>
        </w:rPr>
        <w:t>(ALK) also known as CD246</w:t>
      </w:r>
      <w:r>
        <w:rPr>
          <w:spacing w:val="9"/>
          <w:position w:val="3"/>
        </w:rPr>
        <w:t xml:space="preserve"> </w:t>
      </w:r>
      <w:r>
        <w:rPr>
          <w:position w:val="3"/>
        </w:rPr>
        <w:t>(cluster</w:t>
      </w:r>
      <w:r>
        <w:rPr>
          <w:spacing w:val="5"/>
          <w:position w:val="3"/>
        </w:rPr>
        <w:t xml:space="preserve"> </w:t>
      </w:r>
      <w:r>
        <w:rPr>
          <w:position w:val="3"/>
        </w:rPr>
        <w:t>of</w:t>
      </w:r>
    </w:p>
    <w:p w14:paraId="3CB26946">
      <w:pPr>
        <w:pStyle w:val="2"/>
        <w:spacing w:before="36" w:line="303" w:lineRule="auto"/>
        <w:ind w:left="549" w:right="475" w:firstLine="4"/>
      </w:pPr>
      <w:r>
        <w:t>differentiation 246) is a tyrosine kinas</w:t>
      </w:r>
      <w:r>
        <w:rPr>
          <w:spacing w:val="-1"/>
        </w:rPr>
        <w:t>e receptor</w:t>
      </w:r>
      <w:r>
        <w:t xml:space="preserve"> that plays an important role in the develo</w:t>
      </w:r>
      <w:r>
        <w:rPr>
          <w:spacing w:val="-1"/>
        </w:rPr>
        <w:t>pment</w:t>
      </w:r>
      <w:r>
        <w:t xml:space="preserve">  of</w:t>
      </w:r>
      <w:r>
        <w:rPr>
          <w:spacing w:val="-19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brain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nervous</w:t>
      </w:r>
      <w:r>
        <w:rPr>
          <w:spacing w:val="3"/>
        </w:rPr>
        <w:t xml:space="preserve"> </w:t>
      </w:r>
      <w:r>
        <w:t>systems</w:t>
      </w:r>
      <w:r>
        <w:rPr>
          <w:spacing w:val="3"/>
        </w:rPr>
        <w:t xml:space="preserve">. </w:t>
      </w:r>
      <w:r>
        <w:t>Deficiencies   inALK</w:t>
      </w:r>
      <w:r>
        <w:rPr>
          <w:spacing w:val="5"/>
        </w:rPr>
        <w:t xml:space="preserve">, </w:t>
      </w:r>
      <w:r>
        <w:t>which</w:t>
      </w:r>
      <w:r>
        <w:rPr>
          <w:spacing w:val="5"/>
        </w:rPr>
        <w:t xml:space="preserve"> </w:t>
      </w:r>
      <w:r>
        <w:t>most</w:t>
      </w:r>
      <w:r>
        <w:rPr>
          <w:spacing w:val="5"/>
        </w:rPr>
        <w:t xml:space="preserve"> </w:t>
      </w:r>
      <w:r>
        <w:t>commonly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fusion</w:t>
      </w:r>
      <w:r>
        <w:rPr>
          <w:spacing w:val="6"/>
        </w:rPr>
        <w:t xml:space="preserve"> </w:t>
      </w:r>
      <w:r>
        <w:t>with other genes, are indi</w:t>
      </w:r>
      <w:r>
        <w:rPr>
          <w:spacing w:val="-1"/>
        </w:rPr>
        <w:t>cated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cancers.</w:t>
      </w:r>
    </w:p>
    <w:p w14:paraId="5BAFA4DC">
      <w:pPr>
        <w:pStyle w:val="2"/>
        <w:spacing w:before="37" w:line="298" w:lineRule="auto"/>
        <w:ind w:left="549" w:right="934" w:firstLine="2"/>
      </w:pPr>
      <w:r>
        <w:rPr>
          <w:b/>
          <w:bCs/>
        </w:rPr>
        <w:t>Immunogen:</w:t>
      </w:r>
      <w:r>
        <w:rPr>
          <w:b/>
          <w:bCs/>
          <w:spacing w:val="-9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internal</w:t>
      </w:r>
      <w:r>
        <w:rPr>
          <w:spacing w:val="7"/>
        </w:rPr>
        <w:t xml:space="preserve"> </w:t>
      </w:r>
      <w:r>
        <w:t>region</w:t>
      </w:r>
      <w:r>
        <w:rPr>
          <w:spacing w:val="7"/>
        </w:rPr>
        <w:t xml:space="preserve"> </w:t>
      </w:r>
      <w:r>
        <w:t>ofALK</w:t>
      </w:r>
      <w:r>
        <w:rPr>
          <w:spacing w:val="7"/>
        </w:rPr>
        <w:t xml:space="preserve"> </w:t>
      </w:r>
      <w:r>
        <w:t>which</w:t>
      </w:r>
      <w:r>
        <w:rPr>
          <w:spacing w:val="7"/>
        </w:rPr>
        <w:t xml:space="preserve"> </w:t>
      </w:r>
      <w:r>
        <w:t>includes</w:t>
      </w:r>
      <w:r>
        <w:rPr>
          <w:spacing w:val="7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mutation</w:t>
      </w:r>
      <w:r>
        <w:rPr>
          <w:spacing w:val="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</w:t>
      </w:r>
      <w:r>
        <w:rPr>
          <w:spacing w:val="1"/>
        </w:rPr>
        <w:t xml:space="preserve">1275Q,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40C4370B">
      <w:pPr>
        <w:pStyle w:val="2"/>
        <w:spacing w:before="105" w:line="292" w:lineRule="auto"/>
        <w:ind w:left="551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1561555E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3DED4C15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1:100-1:1000</w:t>
      </w:r>
    </w:p>
    <w:p w14:paraId="3ACB9021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12CAED29">
      <w:pPr>
        <w:pStyle w:val="2"/>
        <w:spacing w:before="57" w:line="276" w:lineRule="exact"/>
        <w:ind w:left="555"/>
      </w:pPr>
      <w:r>
        <w:rPr>
          <w:b/>
          <w:bCs/>
          <w:spacing w:val="-1"/>
          <w:position w:val="3"/>
        </w:rPr>
        <w:t xml:space="preserve">Concentration: </w:t>
      </w:r>
      <w:r>
        <w:rPr>
          <w:spacing w:val="-1"/>
          <w:position w:val="3"/>
        </w:rPr>
        <w:t>0.5 mg/ml</w:t>
      </w:r>
    </w:p>
    <w:p w14:paraId="6C5FB7F4">
      <w:pPr>
        <w:pStyle w:val="2"/>
        <w:spacing w:before="108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67DBECE7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4C045DFF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29F344E4">
      <w:pPr>
        <w:pStyle w:val="2"/>
        <w:spacing w:before="102" w:line="190" w:lineRule="auto"/>
        <w:ind w:left="552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</w:p>
    <w:p w14:paraId="26637053">
      <w:pPr>
        <w:pStyle w:val="2"/>
        <w:spacing w:before="124" w:line="187" w:lineRule="auto"/>
        <w:ind w:left="552"/>
      </w:pPr>
      <w:r>
        <w:rPr>
          <w:b/>
          <w:bCs/>
          <w:spacing w:val="-1"/>
        </w:rPr>
        <w:t xml:space="preserve">Preservative: </w:t>
      </w:r>
      <w:r>
        <w:rPr>
          <w:spacing w:val="-1"/>
        </w:rPr>
        <w:t>no</w:t>
      </w:r>
    </w:p>
    <w:p w14:paraId="37B5BCF7">
      <w:pPr>
        <w:pStyle w:val="2"/>
        <w:spacing w:before="56" w:line="279" w:lineRule="auto"/>
        <w:ind w:left="555" w:right="414"/>
      </w:pPr>
      <w:r>
        <w:rPr>
          <w:b/>
          <w:bCs/>
        </w:rPr>
        <w:t xml:space="preserve">Constituents: </w:t>
      </w:r>
      <w:r>
        <w:t>PBS (</w:t>
      </w:r>
      <w:r>
        <w:rPr>
          <w:spacing w:val="-1"/>
        </w:rPr>
        <w:t>without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3942B371">
      <w:pPr>
        <w:pStyle w:val="2"/>
        <w:spacing w:before="101" w:line="280" w:lineRule="auto"/>
        <w:ind w:left="547" w:right="385" w:firstLine="11"/>
      </w:pPr>
      <w:r>
        <w:rPr>
          <w:b/>
          <w:bCs/>
        </w:rPr>
        <w:t xml:space="preserve">Species Reactivity: </w:t>
      </w:r>
      <w:r>
        <w:t>Recognizes</w:t>
      </w:r>
      <w:r>
        <w:rPr>
          <w:spacing w:val="-9"/>
        </w:rPr>
        <w:t xml:space="preserve"> </w:t>
      </w:r>
      <w:r>
        <w:rPr>
          <w:spacing w:val="-1"/>
        </w:rPr>
        <w:t>ALK (R1275Q),</w:t>
      </w:r>
      <w:r>
        <w:t xml:space="preserve"> but not wild type</w:t>
      </w:r>
      <w:r>
        <w:rPr>
          <w:spacing w:val="-10"/>
        </w:rPr>
        <w:t xml:space="preserve"> </w:t>
      </w:r>
      <w:r>
        <w:t xml:space="preserve">ALK protein from vertebrates.   </w:t>
      </w: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</w:t>
      </w:r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Avoid</w:t>
      </w:r>
    </w:p>
    <w:p w14:paraId="449A547E">
      <w:pPr>
        <w:pStyle w:val="2"/>
        <w:spacing w:before="26" w:line="276" w:lineRule="exact"/>
        <w:ind w:left="555"/>
      </w:pPr>
      <w:r>
        <w:rPr>
          <w:spacing w:val="-1"/>
          <w:position w:val="3"/>
        </w:rPr>
        <w:t>freeze / thaw cycles.</w:t>
      </w:r>
    </w:p>
    <w:p w14:paraId="662230E4">
      <w:pPr>
        <w:spacing w:line="55" w:lineRule="exact"/>
      </w:pPr>
    </w:p>
    <w:p w14:paraId="41DAF89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952EB1F">
      <w:pPr>
        <w:spacing w:line="400" w:lineRule="auto"/>
        <w:rPr>
          <w:rFonts w:ascii="Arial"/>
          <w:sz w:val="21"/>
        </w:rPr>
      </w:pPr>
    </w:p>
    <w:p w14:paraId="47016AEA">
      <w:pPr>
        <w:pStyle w:val="2"/>
        <w:spacing w:before="61" w:line="183" w:lineRule="auto"/>
        <w:ind w:left="2"/>
      </w:pPr>
      <w:r>
        <w:rPr>
          <w:b/>
          <w:bCs/>
          <w:spacing w:val="-1"/>
        </w:rPr>
        <w:t>Western blot:</w:t>
      </w:r>
    </w:p>
    <w:p w14:paraId="5F063966">
      <w:pPr>
        <w:spacing w:before="200" w:line="2517" w:lineRule="exact"/>
        <w:ind w:firstLine="1149"/>
      </w:pPr>
      <w:r>
        <w:rPr>
          <w:position w:val="-50"/>
        </w:rPr>
        <w:drawing>
          <wp:inline distT="0" distB="0" distL="0" distR="0">
            <wp:extent cx="1443990" cy="159766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4244" cy="1597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798A4">
      <w:pPr>
        <w:pStyle w:val="2"/>
        <w:spacing w:before="216" w:line="186" w:lineRule="auto"/>
        <w:ind w:left="2"/>
      </w:pPr>
      <w:r>
        <w:rPr>
          <w:b/>
          <w:bCs/>
        </w:rPr>
        <w:t>Western blot analysis</w:t>
      </w:r>
      <w:r>
        <w:rPr>
          <w:b/>
          <w:bCs/>
          <w:spacing w:val="-1"/>
        </w:rPr>
        <w:t xml:space="preserve"> of recombinant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ALK</w:t>
      </w:r>
    </w:p>
    <w:p w14:paraId="64C9095A">
      <w:pPr>
        <w:pStyle w:val="2"/>
        <w:spacing w:before="120" w:line="190" w:lineRule="auto"/>
        <w:ind w:left="8"/>
      </w:pPr>
      <w:r>
        <w:rPr>
          <w:b/>
          <w:bCs/>
        </w:rPr>
        <w:t>(R1275Q) and wildtype protei</w:t>
      </w:r>
      <w:r>
        <w:rPr>
          <w:b/>
          <w:bCs/>
          <w:spacing w:val="-1"/>
        </w:rPr>
        <w:t xml:space="preserve">ns. </w:t>
      </w:r>
      <w:r>
        <w:rPr>
          <w:spacing w:val="-1"/>
        </w:rPr>
        <w:t>Purified</w:t>
      </w:r>
    </w:p>
    <w:p w14:paraId="400B0F77">
      <w:pPr>
        <w:pStyle w:val="2"/>
        <w:spacing w:before="55" w:line="298" w:lineRule="auto"/>
        <w:ind w:right="809" w:firstLine="3"/>
      </w:pPr>
      <w:r>
        <w:t>His-tagged</w:t>
      </w:r>
      <w:r>
        <w:rPr>
          <w:spacing w:val="-10"/>
        </w:rPr>
        <w:t xml:space="preserve"> </w:t>
      </w:r>
      <w:r>
        <w:t xml:space="preserve">ALK (R1275Q) protein (amino </w:t>
      </w:r>
      <w:r>
        <w:rPr>
          <w:spacing w:val="-1"/>
        </w:rPr>
        <w:t>acids</w:t>
      </w:r>
      <w:r>
        <w:t xml:space="preserve"> 1060-1620, lane 2) and corresponding wild type  protein (lane</w:t>
      </w:r>
      <w:r>
        <w:rPr>
          <w:spacing w:val="24"/>
        </w:rPr>
        <w:t xml:space="preserve"> </w:t>
      </w:r>
      <w:r>
        <w:t>1) wer</w:t>
      </w:r>
      <w:r>
        <w:rPr>
          <w:spacing w:val="-1"/>
        </w:rPr>
        <w:t>e blotted with anti-ALK</w:t>
      </w:r>
    </w:p>
    <w:p w14:paraId="71E72C3B">
      <w:pPr>
        <w:pStyle w:val="2"/>
        <w:spacing w:before="36" w:line="276" w:lineRule="exact"/>
        <w:ind w:left="9"/>
      </w:pPr>
      <w:r>
        <w:rPr>
          <w:position w:val="3"/>
        </w:rPr>
        <w:t>(R1275Q) mouse monoclonal anti</w:t>
      </w:r>
      <w:r>
        <w:rPr>
          <w:spacing w:val="-1"/>
          <w:position w:val="3"/>
        </w:rPr>
        <w:t>body (Cat.</w:t>
      </w:r>
    </w:p>
    <w:p w14:paraId="3D782128">
      <w:pPr>
        <w:pStyle w:val="2"/>
        <w:spacing w:before="36" w:line="276" w:lineRule="exact"/>
        <w:ind w:left="4"/>
      </w:pPr>
      <w:r>
        <w:rPr>
          <w:spacing w:val="1"/>
          <w:position w:val="3"/>
        </w:rPr>
        <w:t>#26151).</w:t>
      </w:r>
    </w:p>
    <w:p w14:paraId="03E065F9">
      <w:pPr>
        <w:spacing w:line="276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0" w:space="100"/>
            <w:col w:w="4889"/>
          </w:cols>
        </w:sectPr>
      </w:pPr>
    </w:p>
    <w:p w14:paraId="689EEED5">
      <w:pPr>
        <w:spacing w:line="246" w:lineRule="auto"/>
        <w:rPr>
          <w:rFonts w:ascii="Arial"/>
          <w:sz w:val="21"/>
        </w:rPr>
      </w:pPr>
    </w:p>
    <w:p w14:paraId="48B82B2D">
      <w:pPr>
        <w:spacing w:line="247" w:lineRule="auto"/>
        <w:rPr>
          <w:rFonts w:ascii="Arial"/>
          <w:sz w:val="21"/>
        </w:rPr>
      </w:pPr>
      <w:bookmarkStart w:id="0" w:name="_GoBack"/>
      <w:bookmarkEnd w:id="0"/>
    </w:p>
    <w:p w14:paraId="7CDD3F8F">
      <w:pPr>
        <w:spacing w:line="247" w:lineRule="auto"/>
        <w:rPr>
          <w:rFonts w:ascii="Arial"/>
          <w:sz w:val="21"/>
        </w:rPr>
      </w:pPr>
    </w:p>
    <w:p w14:paraId="093CF997">
      <w:pPr>
        <w:spacing w:line="247" w:lineRule="auto"/>
        <w:rPr>
          <w:rFonts w:ascii="Arial"/>
          <w:sz w:val="21"/>
        </w:rPr>
      </w:pPr>
    </w:p>
    <w:p w14:paraId="45DAD211">
      <w:pPr>
        <w:spacing w:line="247" w:lineRule="auto"/>
        <w:rPr>
          <w:rFonts w:ascii="Arial"/>
          <w:sz w:val="21"/>
        </w:rPr>
      </w:pPr>
    </w:p>
    <w:p w14:paraId="6E6AAC9C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6378CE7">
      <w:pPr>
        <w:spacing w:before="141" w:line="250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60710D4B">
      <w:pPr>
        <w:spacing w:line="118" w:lineRule="exact"/>
      </w:pPr>
    </w:p>
    <w:p w14:paraId="1FE61EC9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6133B4C6">
      <w:pPr>
        <w:pStyle w:val="2"/>
        <w:spacing w:before="48" w:line="246" w:lineRule="auto"/>
        <w:ind w:left="230" w:right="1507" w:hanging="230"/>
      </w:pPr>
    </w:p>
    <w:sectPr>
      <w:type w:val="continuous"/>
      <w:pgSz w:w="11905" w:h="16840"/>
      <w:pgMar w:top="850" w:right="594" w:bottom="0" w:left="1252" w:header="0" w:footer="0" w:gutter="0"/>
      <w:cols w:equalWidth="0" w:num="2">
        <w:col w:w="5006" w:space="100"/>
        <w:col w:w="495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84004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209</Words>
  <Characters>1287</Characters>
  <TotalTime>0</TotalTime>
  <ScaleCrop>false</ScaleCrop>
  <LinksUpToDate>false</LinksUpToDate>
  <CharactersWithSpaces>1495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2013-05-22T10:48:00Z</dcterms:created>
  <dc:creator>Limin Wang</dc:creator>
  <cp:lastModifiedBy>周亿福</cp:lastModifiedBy>
  <dcterms:modified xsi:type="dcterms:W3CDTF">2025-08-14T05:01:16Z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2025-08-14T11:00:19Z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8D7094EB3AA3430199BD352D94F7270B_12</vt:lpwstr>
  </property>
</Properties>
</file>